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2021年企业事业环境信息公开表</w:t>
      </w:r>
    </w:p>
    <w:p>
      <w:pPr>
        <w:jc w:val="center"/>
        <w:rPr>
          <w:b/>
          <w:bCs/>
          <w:sz w:val="18"/>
          <w:szCs w:val="18"/>
        </w:rPr>
      </w:pPr>
    </w:p>
    <w:tbl>
      <w:tblPr>
        <w:tblStyle w:val="5"/>
        <w:tblW w:w="92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927"/>
        <w:gridCol w:w="378"/>
        <w:gridCol w:w="353"/>
        <w:gridCol w:w="335"/>
        <w:gridCol w:w="172"/>
        <w:gridCol w:w="129"/>
        <w:gridCol w:w="361"/>
        <w:gridCol w:w="63"/>
        <w:gridCol w:w="340"/>
        <w:gridCol w:w="93"/>
        <w:gridCol w:w="674"/>
        <w:gridCol w:w="113"/>
        <w:gridCol w:w="91"/>
        <w:gridCol w:w="95"/>
        <w:gridCol w:w="1246"/>
        <w:gridCol w:w="9"/>
        <w:gridCol w:w="236"/>
        <w:gridCol w:w="618"/>
        <w:gridCol w:w="25"/>
        <w:gridCol w:w="22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r>
              <w:rPr>
                <w:rFonts w:hint="eastAsia"/>
                <w:b/>
                <w:bCs/>
                <w:color w:val="000000"/>
                <w:shd w:val="clear" w:color="FFFFFF" w:fill="D9D9D9"/>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企业名称</w:t>
            </w:r>
          </w:p>
        </w:tc>
        <w:tc>
          <w:tcPr>
            <w:tcW w:w="2718" w:type="dxa"/>
            <w:gridSpan w:val="8"/>
          </w:tcPr>
          <w:p>
            <w:pPr>
              <w:rPr>
                <w:rFonts w:ascii="仿宋" w:hAnsi="仿宋" w:eastAsia="仿宋" w:cs="仿宋"/>
                <w:b/>
                <w:bCs/>
              </w:rPr>
            </w:pPr>
            <w:r>
              <w:rPr>
                <w:rFonts w:hint="eastAsia" w:ascii="宋体" w:hAnsi="宋体" w:eastAsia="宋体" w:cs="宋体"/>
                <w:sz w:val="21"/>
                <w:szCs w:val="21"/>
              </w:rPr>
              <w:t>辽宁恒威水泥集团有限公司</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sz w:val="21"/>
                <w:szCs w:val="21"/>
              </w:rPr>
              <w:t>统一社会信用代码</w:t>
            </w:r>
          </w:p>
        </w:tc>
        <w:tc>
          <w:tcPr>
            <w:tcW w:w="2229" w:type="dxa"/>
            <w:gridSpan w:val="6"/>
          </w:tcPr>
          <w:p>
            <w:r>
              <w:rPr>
                <w:rFonts w:hint="eastAsia" w:ascii="宋体" w:hAnsi="宋体" w:cs="宋体"/>
                <w:szCs w:val="21"/>
              </w:rPr>
              <w:t>912110007017012991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企业地址</w:t>
            </w:r>
          </w:p>
        </w:tc>
        <w:tc>
          <w:tcPr>
            <w:tcW w:w="6258" w:type="dxa"/>
            <w:gridSpan w:val="19"/>
          </w:tcPr>
          <w:p>
            <w:r>
              <w:rPr>
                <w:rFonts w:hint="eastAsia" w:ascii="宋体" w:hAnsi="宋体" w:eastAsia="宋体" w:cs="宋体"/>
              </w:rPr>
              <w:t>辽宁省辽阳市</w:t>
            </w:r>
            <w:r>
              <w:rPr>
                <w:rFonts w:hint="eastAsia" w:ascii="宋体" w:hAnsi="宋体" w:eastAsia="宋体" w:cs="宋体"/>
                <w:sz w:val="21"/>
                <w:szCs w:val="21"/>
              </w:rPr>
              <w:t>文圣区罗大台镇陆甲村</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06" w:type="dxa"/>
          </w:tcPr>
          <w:p>
            <w:pPr>
              <w:rPr>
                <w:rFonts w:ascii="仿宋" w:hAnsi="仿宋" w:eastAsia="仿宋" w:cs="仿宋"/>
                <w:b/>
                <w:bCs/>
              </w:rPr>
            </w:pPr>
            <w:r>
              <w:rPr>
                <w:rFonts w:hint="eastAsia" w:ascii="仿宋" w:hAnsi="仿宋" w:eastAsia="仿宋" w:cs="仿宋"/>
                <w:b/>
                <w:bCs/>
              </w:rPr>
              <w:t>地理坐标</w:t>
            </w:r>
          </w:p>
        </w:tc>
        <w:tc>
          <w:tcPr>
            <w:tcW w:w="2718" w:type="dxa"/>
            <w:gridSpan w:val="8"/>
          </w:tcPr>
          <w:p>
            <w:pPr>
              <w:rPr>
                <w:rFonts w:ascii="宋体" w:hAnsi="宋体"/>
              </w:rPr>
            </w:pPr>
            <w:r>
              <w:rPr>
                <w:rFonts w:hint="eastAsia" w:ascii="宋体" w:hAnsi="宋体"/>
              </w:rPr>
              <w:t>经度123°</w:t>
            </w:r>
            <w:r>
              <w:rPr>
                <w:rFonts w:hint="eastAsia" w:ascii="宋体" w:hAnsi="宋体"/>
                <w:lang w:val="en-US" w:eastAsia="zh-CN"/>
              </w:rPr>
              <w:t>19</w:t>
            </w:r>
            <w:r>
              <w:rPr>
                <w:rFonts w:hint="eastAsia" w:ascii="宋体" w:hAnsi="宋体"/>
              </w:rPr>
              <w:t>′</w:t>
            </w:r>
            <w:r>
              <w:rPr>
                <w:rFonts w:hint="eastAsia" w:ascii="宋体" w:hAnsi="宋体"/>
                <w:lang w:val="en-US" w:eastAsia="zh-CN"/>
              </w:rPr>
              <w:t>45</w:t>
            </w:r>
            <w:r>
              <w:rPr>
                <w:rFonts w:hint="eastAsia" w:ascii="宋体" w:hAnsi="宋体"/>
              </w:rPr>
              <w:t>″</w:t>
            </w:r>
          </w:p>
          <w:p>
            <w:pPr>
              <w:rPr>
                <w:rFonts w:ascii="仿宋" w:hAnsi="仿宋" w:eastAsia="仿宋" w:cs="仿宋"/>
                <w:b/>
                <w:bCs/>
              </w:rPr>
            </w:pPr>
            <w:r>
              <w:rPr>
                <w:rFonts w:hint="eastAsia" w:ascii="宋体" w:hAnsi="宋体"/>
              </w:rPr>
              <w:t>纬度41°1</w:t>
            </w:r>
            <w:r>
              <w:rPr>
                <w:rFonts w:hint="eastAsia" w:ascii="宋体" w:hAnsi="宋体"/>
                <w:lang w:val="en-US" w:eastAsia="zh-CN"/>
              </w:rPr>
              <w:t>8</w:t>
            </w:r>
            <w:r>
              <w:rPr>
                <w:rFonts w:hint="eastAsia" w:ascii="宋体" w:hAnsi="宋体"/>
              </w:rPr>
              <w:t>′</w:t>
            </w:r>
            <w:r>
              <w:rPr>
                <w:rFonts w:hint="eastAsia" w:ascii="宋体" w:hAnsi="宋体"/>
                <w:lang w:val="en-US" w:eastAsia="zh-CN"/>
              </w:rPr>
              <w:t>7</w:t>
            </w:r>
            <w:r>
              <w:rPr>
                <w:rFonts w:hint="eastAsia" w:ascii="宋体" w:hAnsi="宋体"/>
              </w:rPr>
              <w:t>″</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所属行业</w:t>
            </w:r>
          </w:p>
        </w:tc>
        <w:tc>
          <w:tcPr>
            <w:tcW w:w="2229" w:type="dxa"/>
            <w:gridSpan w:val="6"/>
          </w:tcPr>
          <w:p>
            <w:r>
              <w:rPr>
                <w:rFonts w:hint="eastAsia"/>
              </w:rPr>
              <w:t>水泥制造3011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法定代表人</w:t>
            </w:r>
          </w:p>
        </w:tc>
        <w:tc>
          <w:tcPr>
            <w:tcW w:w="2718" w:type="dxa"/>
            <w:gridSpan w:val="8"/>
          </w:tcPr>
          <w:p>
            <w:pPr>
              <w:rPr>
                <w:rFonts w:hint="eastAsia" w:ascii="仿宋" w:hAnsi="仿宋" w:eastAsia="仿宋" w:cs="仿宋"/>
                <w:b/>
                <w:bCs/>
                <w:lang w:eastAsia="zh-CN"/>
              </w:rPr>
            </w:pPr>
            <w:r>
              <w:rPr>
                <w:rFonts w:hint="eastAsia" w:ascii="仿宋" w:hAnsi="仿宋" w:eastAsia="仿宋" w:cs="仿宋"/>
                <w:b/>
                <w:bCs/>
                <w:sz w:val="24"/>
                <w:szCs w:val="32"/>
                <w:lang w:val="en-US" w:eastAsia="zh-CN"/>
              </w:rPr>
              <w:t>李英科</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联系人姓名</w:t>
            </w:r>
          </w:p>
        </w:tc>
        <w:tc>
          <w:tcPr>
            <w:tcW w:w="2229" w:type="dxa"/>
            <w:gridSpan w:val="6"/>
          </w:tcPr>
          <w:p>
            <w:pPr>
              <w:rPr>
                <w:rFonts w:hint="eastAsia" w:eastAsia="宋体"/>
                <w:lang w:eastAsia="zh-CN"/>
              </w:rPr>
            </w:pPr>
            <w:r>
              <w:rPr>
                <w:rFonts w:hint="eastAsia"/>
                <w:lang w:val="en-US" w:eastAsia="zh-CN"/>
              </w:rPr>
              <w:t>王宝磊</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联系人电话</w:t>
            </w:r>
          </w:p>
        </w:tc>
        <w:tc>
          <w:tcPr>
            <w:tcW w:w="2718" w:type="dxa"/>
            <w:gridSpan w:val="8"/>
          </w:tcPr>
          <w:p>
            <w:pPr>
              <w:rPr>
                <w:rFonts w:hint="default" w:ascii="仿宋" w:hAnsi="仿宋" w:eastAsia="仿宋" w:cs="仿宋"/>
                <w:b w:val="0"/>
                <w:bCs w:val="0"/>
                <w:lang w:val="en-US" w:eastAsia="zh-CN"/>
              </w:rPr>
            </w:pPr>
            <w:r>
              <w:rPr>
                <w:rFonts w:hint="eastAsia" w:ascii="仿宋" w:hAnsi="仿宋" w:eastAsia="仿宋" w:cs="仿宋"/>
                <w:b w:val="0"/>
                <w:bCs w:val="0"/>
                <w:lang w:val="en-US" w:eastAsia="zh-CN"/>
              </w:rPr>
              <w:t>18809893900</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联系人邮箱</w:t>
            </w:r>
          </w:p>
        </w:tc>
        <w:tc>
          <w:tcPr>
            <w:tcW w:w="2229" w:type="dxa"/>
            <w:gridSpan w:val="6"/>
          </w:tcPr>
          <w:p>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"mailto:hwjthb@163.com" </w:instrText>
            </w:r>
            <w:r>
              <w:rPr>
                <w:rFonts w:hint="eastAsia" w:ascii="宋体" w:hAnsi="宋体" w:eastAsia="宋体" w:cs="宋体"/>
                <w:sz w:val="21"/>
                <w:szCs w:val="21"/>
              </w:rPr>
              <w:fldChar w:fldCharType="separate"/>
            </w:r>
            <w:r>
              <w:rPr>
                <w:rStyle w:val="8"/>
                <w:rFonts w:hint="eastAsia" w:ascii="宋体" w:hAnsi="宋体" w:eastAsia="宋体" w:cs="宋体"/>
                <w:sz w:val="21"/>
                <w:szCs w:val="21"/>
              </w:rPr>
              <w:t>hwjthb@163.com</w:t>
            </w:r>
            <w:r>
              <w:rPr>
                <w:rStyle w:val="8"/>
                <w:rFonts w:hint="eastAsia" w:ascii="宋体" w:hAnsi="宋体" w:eastAsia="宋体" w:cs="宋体"/>
                <w:sz w:val="21"/>
                <w:szCs w:val="21"/>
              </w:rPr>
              <w:fldChar w:fldCharType="end"/>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生产经营和管理服务的主要内容</w:t>
            </w:r>
          </w:p>
        </w:tc>
        <w:tc>
          <w:tcPr>
            <w:tcW w:w="6258" w:type="dxa"/>
            <w:gridSpan w:val="19"/>
          </w:tcPr>
          <w:p>
            <w:pPr>
              <w:pStyle w:val="11"/>
              <w:widowControl/>
              <w:snapToGrid w:val="0"/>
              <w:spacing w:line="360" w:lineRule="auto"/>
              <w:jc w:val="left"/>
              <w:rPr>
                <w:rFonts w:hint="eastAsia" w:ascii="宋体" w:hAnsi="宋体" w:cs="宋体"/>
                <w:szCs w:val="21"/>
              </w:rPr>
            </w:pPr>
            <w:r>
              <w:rPr>
                <w:rFonts w:hint="eastAsia" w:ascii="宋体" w:hAnsi="宋体" w:cs="宋体"/>
                <w:sz w:val="24"/>
                <w:szCs w:val="24"/>
              </w:rPr>
              <w:t>熟料 水泥制品生产及销售</w:t>
            </w:r>
          </w:p>
          <w:p>
            <w:pPr>
              <w:pStyle w:val="11"/>
              <w:widowControl/>
              <w:snapToGrid w:val="0"/>
              <w:spacing w:line="360" w:lineRule="auto"/>
              <w:jc w:val="left"/>
              <w:rPr>
                <w:rFonts w:hint="eastAsia" w:ascii="宋体" w:hAnsi="宋体" w:cs="宋体"/>
                <w:szCs w:val="21"/>
              </w:rPr>
            </w:pPr>
            <w:r>
              <w:rPr>
                <w:rFonts w:hint="eastAsia" w:ascii="宋体" w:hAnsi="宋体" w:eastAsia="宋体" w:cs="宋体"/>
                <w:i w:val="0"/>
                <w:iCs w:val="0"/>
                <w:caps w:val="0"/>
                <w:color w:val="000000"/>
                <w:spacing w:val="0"/>
                <w:sz w:val="24"/>
                <w:szCs w:val="24"/>
              </w:rPr>
              <w:t>公司生产的"恒威·竣凯"牌高等级水泥和高性能商品混凝土荣获国家水泥产品质量认证，"竣凯"商标是辽宁省著名商标;辽宁省名牌产品;辽宁省建设厅推广应用产品;辽宁省用户满意产品;沈阳市城乡建设委员会登记备案产品;质量诚信产品;辽阳市名牌产品;辽阳市著名商标。公司生产的"竣凯"牌水泥品种有：硅酸盐水泥P.II52.5级、P.II42.5级，普通硅酸盐水泥P.O52.5级、P.O42.5级和低碱P.O42.5级；矿渣硅酸盐水泥P.S32.5级、低热矿渣水泥P.S32.5级、缓凝矿渣水泥P.S32.5级、复合硅酸盐水泥P.C32.5级，六个品种九个强度等级的水泥产品。</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706" w:type="dxa"/>
            <w:vMerge w:val="restart"/>
          </w:tcPr>
          <w:p>
            <w:pPr>
              <w:rPr>
                <w:rFonts w:ascii="仿宋" w:hAnsi="仿宋" w:eastAsia="仿宋" w:cs="仿宋"/>
                <w:b/>
                <w:bCs/>
              </w:rPr>
            </w:pPr>
            <w:r>
              <w:rPr>
                <w:rFonts w:hint="eastAsia" w:ascii="仿宋" w:hAnsi="仿宋" w:eastAsia="仿宋" w:cs="仿宋"/>
                <w:b/>
                <w:bCs/>
              </w:rPr>
              <w:t>主要产品及规模</w:t>
            </w: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产品名称</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计量单位</w:t>
            </w:r>
          </w:p>
        </w:tc>
        <w:tc>
          <w:tcPr>
            <w:tcW w:w="2320"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实际年产量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熟料</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667034.68</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w:t>
            </w:r>
            <w:r>
              <w:rPr>
                <w:rFonts w:hint="eastAsia" w:ascii="仿宋" w:hAnsi="仿宋" w:eastAsia="仿宋" w:cs="仿宋"/>
                <w:b/>
                <w:bCs/>
                <w:szCs w:val="21"/>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水泥</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817402.41</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w:t>
            </w:r>
            <w:r>
              <w:rPr>
                <w:rFonts w:hint="eastAsia" w:ascii="仿宋" w:hAnsi="仿宋" w:eastAsia="仿宋" w:cs="仿宋"/>
                <w:b/>
                <w:bCs/>
                <w:szCs w:val="21"/>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p>
        </w:tc>
        <w:tc>
          <w:tcPr>
            <w:tcW w:w="1773" w:type="dxa"/>
            <w:gridSpan w:val="7"/>
            <w:vAlign w:val="center"/>
          </w:tcPr>
          <w:p>
            <w:pPr>
              <w:jc w:val="center"/>
              <w:rPr>
                <w:rFonts w:ascii="仿宋" w:hAnsi="仿宋" w:eastAsia="仿宋" w:cs="仿宋"/>
                <w:b/>
                <w:bCs/>
                <w:szCs w:val="21"/>
              </w:rPr>
            </w:pPr>
          </w:p>
        </w:tc>
        <w:tc>
          <w:tcPr>
            <w:tcW w:w="2320" w:type="dxa"/>
            <w:gridSpan w:val="7"/>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宋体" w:hAnsi="宋体" w:cs="宋体"/>
                <w:b/>
                <w:bCs/>
                <w:szCs w:val="21"/>
                <w:shd w:val="clear" w:color="auto" w:fill="FFFFFF"/>
              </w:rPr>
              <w:t>主要污染物及特征污染物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仿宋" w:hAnsi="仿宋" w:eastAsia="仿宋" w:cs="仿宋"/>
                <w:b/>
                <w:bCs/>
                <w:szCs w:val="21"/>
              </w:rPr>
              <w:t>水体污染物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706" w:type="dxa"/>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6233" w:type="dxa"/>
            <w:gridSpan w:val="18"/>
          </w:tcPr>
          <w:p>
            <w:pPr>
              <w:rPr>
                <w:rFonts w:ascii="仿宋" w:hAnsi="仿宋" w:eastAsia="仿宋" w:cs="仿宋"/>
                <w:b/>
                <w:bCs/>
                <w:szCs w:val="21"/>
              </w:rPr>
            </w:pPr>
          </w:p>
        </w:tc>
        <w:tc>
          <w:tcPr>
            <w:tcW w:w="1329" w:type="dxa"/>
            <w:gridSpan w:val="3"/>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3082" w:type="dxa"/>
            <w:gridSpan w:val="8"/>
            <w:vAlign w:val="center"/>
          </w:tcPr>
          <w:p>
            <w:pPr>
              <w:rPr>
                <w:rFonts w:ascii="仿宋" w:hAnsi="仿宋" w:eastAsia="仿宋" w:cs="仿宋"/>
                <w:b/>
                <w:bCs/>
                <w:szCs w:val="21"/>
              </w:rPr>
            </w:pP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9" w:type="dxa"/>
            <w:gridSpan w:val="19"/>
            <w:vAlign w:val="center"/>
          </w:tcPr>
          <w:p>
            <w:pPr>
              <w:rPr>
                <w:rFonts w:ascii="仿宋" w:hAnsi="仿宋" w:eastAsia="仿宋" w:cs="仿宋"/>
                <w:b/>
                <w:bCs/>
                <w:szCs w:val="21"/>
              </w:rPr>
            </w:pPr>
            <w:r>
              <w:rPr>
                <w:rFonts w:hint="eastAsia" w:ascii="仿宋" w:hAnsi="仿宋" w:eastAsia="仿宋" w:cs="仿宋"/>
                <w:b/>
                <w:bCs/>
                <w:szCs w:val="21"/>
              </w:rPr>
              <w:t>（二）大气污染物</w:t>
            </w: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氮氧化物</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二氧化硫</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烟尘</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粉尘</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restart"/>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连续</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连续</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1305" w:type="dxa"/>
            <w:gridSpan w:val="2"/>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350" w:type="dxa"/>
            <w:gridSpan w:val="5"/>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170" w:type="dxa"/>
            <w:gridSpan w:val="4"/>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4</w:t>
            </w:r>
          </w:p>
        </w:tc>
        <w:tc>
          <w:tcPr>
            <w:tcW w:w="1554"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112</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排放口分布情况</w:t>
            </w:r>
          </w:p>
        </w:tc>
        <w:tc>
          <w:tcPr>
            <w:tcW w:w="1305" w:type="dxa"/>
            <w:gridSpan w:val="2"/>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二线窑尾</w:t>
            </w:r>
          </w:p>
        </w:tc>
        <w:tc>
          <w:tcPr>
            <w:tcW w:w="1350" w:type="dxa"/>
            <w:gridSpan w:val="5"/>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ascii="仿宋" w:hAnsi="仿宋" w:eastAsia="仿宋" w:cs="仿宋"/>
                <w:b/>
                <w:bCs/>
                <w:szCs w:val="21"/>
              </w:rPr>
            </w:pPr>
            <w:r>
              <w:rPr>
                <w:rFonts w:hint="eastAsia" w:ascii="仿宋" w:hAnsi="仿宋" w:eastAsia="仿宋" w:cs="仿宋"/>
                <w:b/>
                <w:bCs/>
                <w:szCs w:val="21"/>
                <w:lang w:val="en-US" w:eastAsia="zh-CN"/>
              </w:rPr>
              <w:t>二线窑尾</w:t>
            </w:r>
          </w:p>
        </w:tc>
        <w:tc>
          <w:tcPr>
            <w:tcW w:w="1170" w:type="dxa"/>
            <w:gridSpan w:val="4"/>
            <w:vAlign w:val="center"/>
          </w:tcPr>
          <w:p>
            <w:pPr>
              <w:rPr>
                <w:rFonts w:hint="eastAsia" w:ascii="仿宋" w:hAnsi="仿宋" w:eastAsia="仿宋" w:cs="仿宋"/>
                <w:b/>
                <w:bCs/>
                <w:sz w:val="16"/>
                <w:szCs w:val="16"/>
              </w:rPr>
            </w:pPr>
            <w:r>
              <w:rPr>
                <w:rFonts w:hint="eastAsia" w:ascii="仿宋" w:hAnsi="仿宋" w:eastAsia="仿宋" w:cs="仿宋"/>
                <w:b/>
                <w:bCs/>
                <w:sz w:val="16"/>
                <w:szCs w:val="16"/>
                <w:lang w:val="en-US" w:eastAsia="zh-CN"/>
              </w:rPr>
              <w:t>一线</w:t>
            </w:r>
            <w:r>
              <w:rPr>
                <w:rFonts w:hint="eastAsia" w:ascii="仿宋" w:hAnsi="仿宋" w:eastAsia="仿宋" w:cs="仿宋"/>
                <w:b/>
                <w:bCs/>
                <w:sz w:val="16"/>
                <w:szCs w:val="16"/>
              </w:rPr>
              <w:t>窑</w:t>
            </w:r>
            <w:r>
              <w:rPr>
                <w:rFonts w:hint="eastAsia" w:ascii="仿宋" w:hAnsi="仿宋" w:eastAsia="仿宋" w:cs="仿宋"/>
                <w:b/>
                <w:bCs/>
                <w:sz w:val="16"/>
                <w:szCs w:val="16"/>
                <w:lang w:val="en-US" w:eastAsia="zh-CN"/>
              </w:rPr>
              <w:t>头、</w:t>
            </w:r>
            <w:r>
              <w:rPr>
                <w:rFonts w:hint="eastAsia" w:ascii="仿宋" w:hAnsi="仿宋" w:eastAsia="仿宋" w:cs="仿宋"/>
                <w:b/>
                <w:bCs/>
                <w:sz w:val="16"/>
                <w:szCs w:val="16"/>
              </w:rPr>
              <w:t>尾</w:t>
            </w:r>
          </w:p>
          <w:p>
            <w:pPr>
              <w:rPr>
                <w:rFonts w:ascii="仿宋" w:hAnsi="仿宋" w:eastAsia="仿宋" w:cs="仿宋"/>
                <w:b/>
                <w:bCs/>
                <w:sz w:val="22"/>
                <w:szCs w:val="22"/>
              </w:rPr>
            </w:pPr>
            <w:r>
              <w:rPr>
                <w:rFonts w:hint="eastAsia" w:ascii="仿宋" w:hAnsi="仿宋" w:eastAsia="仿宋" w:cs="仿宋"/>
                <w:b/>
                <w:bCs/>
                <w:sz w:val="16"/>
                <w:szCs w:val="16"/>
                <w:lang w:val="en-US" w:eastAsia="zh-CN"/>
              </w:rPr>
              <w:t>二线窑头、尾</w:t>
            </w:r>
          </w:p>
        </w:tc>
        <w:tc>
          <w:tcPr>
            <w:tcW w:w="1554" w:type="dxa"/>
            <w:gridSpan w:val="5"/>
            <w:vAlign w:val="center"/>
          </w:tcPr>
          <w:p>
            <w:pPr>
              <w:ind w:firstLine="211" w:firstLineChars="100"/>
              <w:rPr>
                <w:rFonts w:ascii="仿宋" w:hAnsi="仿宋" w:eastAsia="仿宋" w:cs="仿宋"/>
                <w:b/>
                <w:bCs/>
                <w:szCs w:val="21"/>
              </w:rPr>
            </w:pPr>
            <w:r>
              <w:rPr>
                <w:rFonts w:hint="eastAsia" w:ascii="仿宋" w:hAnsi="仿宋" w:eastAsia="仿宋" w:cs="仿宋"/>
                <w:b/>
                <w:bCs/>
                <w:szCs w:val="21"/>
              </w:rPr>
              <w:t>生产线</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305" w:type="dxa"/>
            <w:gridSpan w:val="2"/>
            <w:vAlign w:val="center"/>
          </w:tcPr>
          <w:p>
            <w:pPr>
              <w:jc w:val="center"/>
              <w:rPr>
                <w:rFonts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127.17</w:t>
            </w:r>
            <w:r>
              <w:rPr>
                <w:rFonts w:hint="eastAsia" w:ascii="仿宋" w:hAnsi="仿宋" w:eastAsia="仿宋" w:cs="仿宋"/>
                <w:b/>
                <w:bCs/>
                <w:sz w:val="20"/>
                <w:szCs w:val="20"/>
              </w:rPr>
              <w:t>mg/m³</w:t>
            </w:r>
            <w:r>
              <w:rPr>
                <w:rFonts w:hint="eastAsia" w:ascii="Tahoma" w:hAnsi="Tahoma" w:eastAsia="仿宋" w:cs="Tahoma"/>
                <w:b/>
                <w:color w:val="444444"/>
                <w:sz w:val="16"/>
                <w:szCs w:val="16"/>
                <w:shd w:val="clear" w:color="auto" w:fill="FFFFFF"/>
                <w:lang w:val="en-US" w:eastAsia="zh-CN"/>
              </w:rPr>
              <w:t>218..83</w:t>
            </w:r>
            <w:r>
              <w:rPr>
                <w:rFonts w:hint="eastAsia" w:ascii="仿宋" w:hAnsi="仿宋" w:eastAsia="仿宋" w:cs="仿宋"/>
                <w:b/>
                <w:bCs/>
                <w:sz w:val="20"/>
                <w:szCs w:val="20"/>
              </w:rPr>
              <w:t>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4.17</w:t>
            </w:r>
            <w:r>
              <w:rPr>
                <w:rFonts w:hint="eastAsia" w:ascii="仿宋" w:hAnsi="仿宋" w:eastAsia="仿宋" w:cs="仿宋"/>
                <w:b/>
                <w:bCs/>
                <w:szCs w:val="21"/>
              </w:rPr>
              <w:t>mg/m³</w:t>
            </w:r>
            <w:r>
              <w:rPr>
                <w:rFonts w:hint="eastAsia" w:ascii="Tahoma" w:hAnsi="Tahoma" w:eastAsia="仿宋" w:cs="Tahoma"/>
                <w:b/>
                <w:color w:val="444444"/>
                <w:sz w:val="16"/>
                <w:szCs w:val="16"/>
                <w:shd w:val="clear" w:color="auto" w:fill="FFFFFF"/>
                <w:lang w:val="en-US" w:eastAsia="zh-CN"/>
              </w:rPr>
              <w:t>74.33</w:t>
            </w:r>
            <w:r>
              <w:rPr>
                <w:rFonts w:hint="eastAsia" w:ascii="仿宋" w:hAnsi="仿宋" w:eastAsia="仿宋" w:cs="仿宋"/>
                <w:b/>
                <w:bCs/>
                <w:sz w:val="20"/>
                <w:szCs w:val="20"/>
              </w:rPr>
              <w:t>mg/m³</w:t>
            </w:r>
          </w:p>
        </w:tc>
        <w:tc>
          <w:tcPr>
            <w:tcW w:w="1170" w:type="dxa"/>
            <w:gridSpan w:val="4"/>
            <w:vAlign w:val="center"/>
          </w:tcPr>
          <w:p>
            <w:pPr>
              <w:jc w:val="center"/>
              <w:rPr>
                <w:rFonts w:hint="eastAsia" w:ascii="仿宋" w:hAnsi="仿宋" w:eastAsia="仿宋" w:cs="仿宋"/>
                <w:b/>
                <w:bCs/>
                <w:szCs w:val="21"/>
              </w:rPr>
            </w:pPr>
            <w:r>
              <w:rPr>
                <w:rFonts w:hint="eastAsia" w:ascii="仿宋" w:hAnsi="仿宋" w:eastAsia="仿宋" w:cs="仿宋"/>
                <w:b/>
                <w:bCs/>
                <w:szCs w:val="21"/>
                <w:lang w:val="en-US" w:eastAsia="zh-CN"/>
              </w:rPr>
              <w:t>11.7</w:t>
            </w:r>
            <w:r>
              <w:rPr>
                <w:rFonts w:hint="eastAsia" w:ascii="仿宋" w:hAnsi="仿宋" w:eastAsia="仿宋" w:cs="仿宋"/>
                <w:b/>
                <w:bCs/>
                <w:szCs w:val="21"/>
              </w:rPr>
              <w:t>mg/m³</w:t>
            </w:r>
          </w:p>
          <w:p>
            <w:pPr>
              <w:jc w:val="center"/>
              <w:rPr>
                <w:rFonts w:hint="eastAsia" w:ascii="仿宋" w:hAnsi="仿宋" w:eastAsia="仿宋" w:cs="仿宋"/>
                <w:b/>
                <w:bCs/>
                <w:szCs w:val="21"/>
              </w:rPr>
            </w:pPr>
            <w:r>
              <w:rPr>
                <w:rFonts w:hint="eastAsia" w:ascii="仿宋" w:hAnsi="仿宋" w:eastAsia="仿宋" w:cs="仿宋"/>
                <w:b/>
                <w:bCs/>
                <w:szCs w:val="21"/>
                <w:lang w:val="en-US" w:eastAsia="zh-CN"/>
              </w:rPr>
              <w:t>18.1</w:t>
            </w:r>
            <w:r>
              <w:rPr>
                <w:rFonts w:hint="eastAsia" w:ascii="仿宋" w:hAnsi="仿宋" w:eastAsia="仿宋" w:cs="仿宋"/>
                <w:b/>
                <w:bCs/>
                <w:szCs w:val="21"/>
              </w:rPr>
              <w:t>mg/m³</w:t>
            </w:r>
          </w:p>
        </w:tc>
        <w:tc>
          <w:tcPr>
            <w:tcW w:w="1554" w:type="dxa"/>
            <w:gridSpan w:val="5"/>
            <w:vAlign w:val="center"/>
          </w:tcPr>
          <w:p>
            <w:pPr>
              <w:jc w:val="center"/>
              <w:rPr>
                <w:rFonts w:ascii="仿宋" w:hAnsi="仿宋" w:eastAsia="仿宋" w:cs="仿宋"/>
                <w:b/>
                <w:bCs/>
                <w:szCs w:val="21"/>
              </w:rPr>
            </w:pP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163.380</w:t>
            </w:r>
            <w:r>
              <w:rPr>
                <w:rFonts w:hint="eastAsia" w:ascii="仿宋" w:hAnsi="仿宋" w:eastAsia="仿宋" w:cs="仿宋"/>
                <w:b/>
                <w:bCs/>
                <w:szCs w:val="21"/>
              </w:rPr>
              <w:t>吨</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21.75</w:t>
            </w:r>
            <w:r>
              <w:rPr>
                <w:rFonts w:hint="eastAsia" w:ascii="仿宋" w:hAnsi="仿宋" w:eastAsia="仿宋" w:cs="仿宋"/>
                <w:b/>
                <w:bCs/>
                <w:szCs w:val="21"/>
              </w:rPr>
              <w:t>吨</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11.897</w:t>
            </w:r>
            <w:bookmarkStart w:id="0" w:name="_GoBack"/>
            <w:bookmarkEnd w:id="0"/>
            <w:r>
              <w:rPr>
                <w:rFonts w:hint="eastAsia" w:ascii="仿宋" w:hAnsi="仿宋" w:eastAsia="仿宋" w:cs="仿宋"/>
                <w:b/>
                <w:bCs/>
                <w:szCs w:val="21"/>
              </w:rPr>
              <w:t>吨</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144.68</w:t>
            </w:r>
            <w:r>
              <w:rPr>
                <w:rFonts w:hint="eastAsia" w:ascii="仿宋" w:hAnsi="仿宋" w:eastAsia="仿宋" w:cs="仿宋"/>
                <w:b/>
                <w:bCs/>
                <w:szCs w:val="21"/>
              </w:rPr>
              <w:t>吨</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400mg/m³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200mg/m³</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30mg/m³</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20mg/m³</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1305" w:type="dxa"/>
            <w:gridSpan w:val="2"/>
            <w:vAlign w:val="center"/>
          </w:tcPr>
          <w:p>
            <w:pPr>
              <w:jc w:val="center"/>
              <w:rPr>
                <w:rFonts w:ascii="仿宋" w:hAnsi="仿宋" w:eastAsia="仿宋" w:cs="仿宋"/>
                <w:b/>
                <w:bCs/>
                <w:sz w:val="20"/>
                <w:szCs w:val="20"/>
              </w:rPr>
            </w:pPr>
            <w:r>
              <w:rPr>
                <w:rFonts w:hint="eastAsia" w:ascii="宋体" w:hAnsi="宋体" w:cs="宋体"/>
                <w:b/>
                <w:bCs/>
                <w:sz w:val="20"/>
                <w:szCs w:val="20"/>
              </w:rPr>
              <w:t>1141.69t</w:t>
            </w:r>
          </w:p>
        </w:tc>
        <w:tc>
          <w:tcPr>
            <w:tcW w:w="1350" w:type="dxa"/>
            <w:gridSpan w:val="5"/>
            <w:vAlign w:val="center"/>
          </w:tcPr>
          <w:p>
            <w:pPr>
              <w:jc w:val="center"/>
              <w:rPr>
                <w:rFonts w:ascii="仿宋" w:hAnsi="仿宋" w:eastAsia="仿宋" w:cs="仿宋"/>
                <w:b/>
                <w:bCs/>
                <w:sz w:val="20"/>
                <w:szCs w:val="20"/>
              </w:rPr>
            </w:pPr>
            <w:r>
              <w:rPr>
                <w:rFonts w:hint="eastAsia" w:ascii="宋体" w:hAnsi="宋体" w:cs="宋体"/>
                <w:b/>
                <w:bCs/>
                <w:sz w:val="20"/>
                <w:szCs w:val="20"/>
              </w:rPr>
              <w:t>169.14t/</w:t>
            </w:r>
          </w:p>
        </w:tc>
        <w:tc>
          <w:tcPr>
            <w:tcW w:w="2724" w:type="dxa"/>
            <w:gridSpan w:val="9"/>
            <w:vAlign w:val="center"/>
          </w:tcPr>
          <w:p>
            <w:pPr>
              <w:jc w:val="center"/>
              <w:rPr>
                <w:rFonts w:ascii="仿宋" w:hAnsi="仿宋" w:eastAsia="仿宋" w:cs="仿宋"/>
                <w:b/>
                <w:bCs/>
                <w:sz w:val="20"/>
                <w:szCs w:val="20"/>
              </w:rPr>
            </w:pPr>
            <w:r>
              <w:rPr>
                <w:rFonts w:hint="eastAsia" w:ascii="宋体" w:hAnsi="宋体" w:cs="宋体"/>
                <w:b/>
                <w:bCs/>
                <w:sz w:val="20"/>
                <w:szCs w:val="20"/>
              </w:rPr>
              <w:t>306.263t</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268" w:type="dxa"/>
            <w:gridSpan w:val="22"/>
            <w:vAlign w:val="center"/>
          </w:tcPr>
          <w:p>
            <w:pPr>
              <w:jc w:val="both"/>
              <w:rPr>
                <w:rFonts w:hint="eastAsia"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行监测方案</w:t>
            </w:r>
          </w:p>
          <w:p>
            <w:pPr>
              <w:jc w:val="both"/>
              <w:rPr>
                <w:rFonts w:hint="eastAsia" w:ascii="仿宋" w:hAnsi="仿宋" w:eastAsia="仿宋" w:cs="仿宋"/>
                <w:b/>
                <w:bCs/>
                <w:szCs w:val="21"/>
                <w:lang w:eastAsia="zh-CN"/>
              </w:rPr>
            </w:pPr>
            <w:r>
              <w:rPr>
                <w:rFonts w:hint="eastAsia" w:ascii="仿宋" w:hAnsi="仿宋" w:eastAsia="仿宋" w:cs="仿宋"/>
                <w:b/>
                <w:bCs/>
                <w:szCs w:val="21"/>
                <w:lang w:eastAsia="zh-CN"/>
              </w:rPr>
              <w:object>
                <v:shape id="_x0000_i1025" o:spt="75" type="#_x0000_t75" style="height:42.75pt;width:139.5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jc w:val="right"/>
              <w:rPr>
                <w:rFonts w:hint="eastAsia" w:ascii="仿宋" w:hAnsi="仿宋" w:eastAsia="仿宋" w:cs="仿宋"/>
                <w:b/>
                <w:bCs/>
                <w:szCs w:val="21"/>
              </w:rPr>
            </w:pPr>
          </w:p>
          <w:p>
            <w:pPr>
              <w:jc w:val="right"/>
              <w:rPr>
                <w:rFonts w:hint="eastAsia" w:ascii="仿宋" w:hAnsi="仿宋" w:eastAsia="仿宋" w:cs="仿宋"/>
                <w:b/>
                <w:bCs/>
                <w:szCs w:val="21"/>
              </w:rPr>
            </w:pPr>
          </w:p>
          <w:p>
            <w:pPr>
              <w:jc w:val="right"/>
              <w:rPr>
                <w:rFonts w:hint="eastAsia" w:ascii="仿宋" w:hAnsi="仿宋" w:eastAsia="仿宋" w:cs="仿宋"/>
                <w:b/>
                <w:bCs/>
                <w:szCs w:val="21"/>
              </w:rPr>
            </w:pPr>
          </w:p>
          <w:p>
            <w:pPr>
              <w:jc w:val="both"/>
              <w:rPr>
                <w:rFonts w:hint="eastAsia" w:ascii="仿宋" w:hAnsi="仿宋" w:eastAsia="仿宋" w:cs="仿宋"/>
                <w:b/>
                <w:bCs/>
                <w:szCs w:val="21"/>
              </w:rPr>
            </w:pPr>
          </w:p>
          <w:p>
            <w:pPr>
              <w:jc w:val="right"/>
              <w:rPr>
                <w:rFonts w:ascii="宋体" w:hAnsi="宋体" w:cs="宋体"/>
                <w:color w:val="FF0000"/>
                <w:szCs w:val="21"/>
              </w:rPr>
            </w:pPr>
            <w:r>
              <w:rPr>
                <w:rFonts w:hint="eastAsia" w:ascii="仿宋" w:hAnsi="仿宋" w:eastAsia="仿宋" w:cs="仿宋"/>
                <w:b/>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rPr>
              <w:t>2021.</w:t>
            </w:r>
            <w:r>
              <w:rPr>
                <w:rFonts w:hint="eastAsia" w:ascii="仿宋" w:hAnsi="仿宋" w:eastAsia="仿宋" w:cs="仿宋"/>
                <w:b/>
                <w:bCs/>
                <w:szCs w:val="21"/>
                <w:lang w:val="en-US" w:eastAsia="zh-CN"/>
              </w:rPr>
              <w:t>5</w:t>
            </w:r>
            <w:r>
              <w:rPr>
                <w:rFonts w:hint="eastAsia" w:ascii="仿宋" w:hAnsi="仿宋" w:eastAsia="仿宋" w:cs="仿宋"/>
                <w:b/>
                <w:bCs/>
                <w:szCs w:val="21"/>
              </w:rPr>
              <w:t>.</w:t>
            </w:r>
            <w:r>
              <w:rPr>
                <w:rFonts w:hint="eastAsia" w:ascii="仿宋" w:hAnsi="仿宋" w:eastAsia="仿宋" w:cs="仿宋"/>
                <w:b/>
                <w:bCs/>
                <w:szCs w:val="21"/>
                <w:lang w:val="en-US" w:eastAsia="zh-CN"/>
              </w:rPr>
              <w:t>11</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center"/>
              <w:rPr>
                <w:rFonts w:ascii="仿宋" w:hAnsi="仿宋" w:eastAsia="仿宋" w:cs="仿宋"/>
                <w:b/>
                <w:bCs/>
                <w:szCs w:val="21"/>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0308</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比对</w:t>
            </w:r>
            <w:r>
              <w:rPr>
                <w:rFonts w:hint="eastAsia" w:ascii="仿宋" w:hAnsi="仿宋" w:eastAsia="仿宋" w:cs="仿宋"/>
                <w:b/>
                <w:bCs/>
                <w:szCs w:val="21"/>
              </w:rPr>
              <w:t>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rPr>
              <w:t>2021.</w:t>
            </w:r>
            <w:r>
              <w:rPr>
                <w:rFonts w:hint="eastAsia" w:ascii="仿宋" w:hAnsi="仿宋" w:eastAsia="仿宋" w:cs="仿宋"/>
                <w:b/>
                <w:bCs/>
                <w:szCs w:val="21"/>
                <w:lang w:val="en-US" w:eastAsia="zh-CN"/>
              </w:rPr>
              <w:t>5</w:t>
            </w:r>
            <w:r>
              <w:rPr>
                <w:rFonts w:hint="eastAsia" w:ascii="仿宋" w:hAnsi="仿宋" w:eastAsia="仿宋" w:cs="仿宋"/>
                <w:b/>
                <w:bCs/>
                <w:szCs w:val="21"/>
              </w:rPr>
              <w:t>.</w:t>
            </w:r>
            <w:r>
              <w:rPr>
                <w:rFonts w:hint="eastAsia" w:ascii="仿宋" w:hAnsi="仿宋" w:eastAsia="仿宋" w:cs="仿宋"/>
                <w:b/>
                <w:bCs/>
                <w:szCs w:val="21"/>
                <w:lang w:val="en-US" w:eastAsia="zh-CN"/>
              </w:rPr>
              <w:t>11</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center"/>
              <w:rPr>
                <w:rFonts w:ascii="仿宋" w:hAnsi="仿宋" w:eastAsia="仿宋" w:cs="仿宋"/>
                <w:b/>
                <w:bCs/>
                <w:szCs w:val="21"/>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0309</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危险废物名称及相关处置情况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危废名称</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产生量</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利用量</w:t>
            </w:r>
          </w:p>
        </w:tc>
        <w:tc>
          <w:tcPr>
            <w:tcW w:w="10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贮存量</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转移量</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处置量</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倾倒丢弃量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废</w:t>
            </w:r>
            <w:r>
              <w:rPr>
                <w:rFonts w:hint="eastAsia" w:ascii="仿宋" w:hAnsi="仿宋" w:eastAsia="仿宋" w:cs="仿宋"/>
                <w:b/>
                <w:bCs/>
                <w:szCs w:val="21"/>
                <w:lang w:val="en-US" w:eastAsia="zh-CN"/>
              </w:rPr>
              <w:t>矿物</w:t>
            </w:r>
            <w:r>
              <w:rPr>
                <w:rFonts w:hint="eastAsia" w:ascii="仿宋" w:hAnsi="仿宋" w:eastAsia="仿宋" w:cs="仿宋"/>
                <w:b/>
                <w:bCs/>
                <w:szCs w:val="21"/>
              </w:rPr>
              <w:t>油</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5"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0.15</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268" w:type="dxa"/>
            <w:gridSpan w:val="22"/>
            <w:vAlign w:val="center"/>
          </w:tcPr>
          <w:p>
            <w:pPr>
              <w:jc w:val="center"/>
              <w:rPr>
                <w:rFonts w:ascii="仿宋" w:hAnsi="仿宋" w:eastAsia="仿宋" w:cs="仿宋"/>
                <w:b/>
                <w:bCs/>
                <w:szCs w:val="21"/>
              </w:rPr>
            </w:pPr>
            <w:r>
              <w:rPr>
                <w:rFonts w:hint="eastAsia" w:ascii="仿宋" w:hAnsi="仿宋" w:eastAsia="仿宋" w:cs="仿宋"/>
                <w:b/>
                <w:bCs/>
                <w:szCs w:val="21"/>
              </w:rPr>
              <w:t>放射性污染物名称及相关处置情况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68" w:type="dxa"/>
            <w:gridSpan w:val="2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噪声污染物名称及相关处置情况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927" w:type="dxa"/>
            <w:vAlign w:val="center"/>
          </w:tcPr>
          <w:p>
            <w:pPr>
              <w:rPr>
                <w:rFonts w:hint="default" w:ascii="仿宋" w:hAnsi="仿宋" w:eastAsia="仿宋" w:cs="仿宋"/>
                <w:b/>
                <w:bCs/>
                <w:szCs w:val="21"/>
                <w:lang w:val="en-US" w:eastAsia="zh-CN"/>
              </w:rPr>
            </w:pPr>
            <w:r>
              <w:rPr>
                <w:rFonts w:hint="eastAsia" w:ascii="仿宋" w:hAnsi="仿宋" w:eastAsia="仿宋" w:cs="仿宋"/>
                <w:b/>
                <w:bCs/>
                <w:sz w:val="15"/>
                <w:szCs w:val="15"/>
              </w:rPr>
              <w:t>2021.</w:t>
            </w:r>
            <w:r>
              <w:rPr>
                <w:rFonts w:hint="eastAsia" w:ascii="仿宋" w:hAnsi="仿宋" w:eastAsia="仿宋" w:cs="仿宋"/>
                <w:b/>
                <w:bCs/>
                <w:sz w:val="15"/>
                <w:szCs w:val="15"/>
                <w:lang w:val="en-US" w:eastAsia="zh-CN"/>
              </w:rPr>
              <w:t>5</w:t>
            </w:r>
            <w:r>
              <w:rPr>
                <w:rFonts w:hint="eastAsia" w:ascii="仿宋" w:hAnsi="仿宋" w:eastAsia="仿宋" w:cs="仿宋"/>
                <w:b/>
                <w:bCs/>
                <w:sz w:val="15"/>
                <w:szCs w:val="15"/>
              </w:rPr>
              <w:t>.</w:t>
            </w:r>
            <w:r>
              <w:rPr>
                <w:rFonts w:hint="eastAsia" w:ascii="仿宋" w:hAnsi="仿宋" w:eastAsia="仿宋" w:cs="仿宋"/>
                <w:b/>
                <w:bCs/>
                <w:sz w:val="15"/>
                <w:szCs w:val="15"/>
                <w:lang w:val="en-US" w:eastAsia="zh-CN"/>
              </w:rPr>
              <w:t>11</w:t>
            </w:r>
          </w:p>
        </w:tc>
        <w:tc>
          <w:tcPr>
            <w:tcW w:w="1367" w:type="dxa"/>
            <w:gridSpan w:val="5"/>
            <w:vAlign w:val="center"/>
          </w:tcPr>
          <w:p>
            <w:pPr>
              <w:rPr>
                <w:rFonts w:ascii="仿宋" w:hAnsi="仿宋" w:eastAsia="仿宋" w:cs="仿宋"/>
                <w:b/>
                <w:bCs/>
                <w:sz w:val="18"/>
                <w:szCs w:val="18"/>
              </w:rPr>
            </w:pPr>
            <w:r>
              <w:rPr>
                <w:rFonts w:hint="eastAsia" w:ascii="仿宋" w:hAnsi="仿宋" w:eastAsia="仿宋" w:cs="仿宋"/>
                <w:b/>
                <w:bCs/>
                <w:sz w:val="18"/>
                <w:szCs w:val="18"/>
              </w:rPr>
              <w:t>监测报告编号</w:t>
            </w:r>
          </w:p>
        </w:tc>
        <w:tc>
          <w:tcPr>
            <w:tcW w:w="1830" w:type="dxa"/>
            <w:gridSpan w:val="8"/>
            <w:vAlign w:val="center"/>
          </w:tcPr>
          <w:p>
            <w:pPr>
              <w:rPr>
                <w:rFonts w:hint="default" w:ascii="仿宋" w:hAnsi="仿宋" w:eastAsia="宋体" w:cs="仿宋"/>
                <w:b/>
                <w:bCs/>
                <w:sz w:val="16"/>
                <w:szCs w:val="16"/>
                <w:lang w:val="en-US" w:eastAsia="zh-CN"/>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0308</w:t>
            </w:r>
          </w:p>
        </w:tc>
        <w:tc>
          <w:tcPr>
            <w:tcW w:w="1255" w:type="dxa"/>
            <w:gridSpan w:val="2"/>
            <w:vAlign w:val="center"/>
          </w:tcPr>
          <w:p>
            <w:pPr>
              <w:rPr>
                <w:rFonts w:ascii="仿宋" w:hAnsi="仿宋" w:eastAsia="仿宋" w:cs="仿宋"/>
                <w:b/>
                <w:bCs/>
                <w:szCs w:val="21"/>
              </w:rPr>
            </w:pPr>
            <w:r>
              <w:rPr>
                <w:rFonts w:hint="eastAsia" w:ascii="仿宋" w:hAnsi="仿宋" w:eastAsia="仿宋" w:cs="仿宋"/>
                <w:b/>
                <w:bCs/>
                <w:sz w:val="20"/>
                <w:szCs w:val="20"/>
              </w:rPr>
              <w:t>超标情况</w:t>
            </w:r>
          </w:p>
        </w:tc>
        <w:tc>
          <w:tcPr>
            <w:tcW w:w="879" w:type="dxa"/>
            <w:gridSpan w:val="3"/>
            <w:vAlign w:val="center"/>
          </w:tcPr>
          <w:p>
            <w:pPr>
              <w:rPr>
                <w:rFonts w:ascii="仿宋" w:hAnsi="仿宋" w:eastAsia="仿宋" w:cs="仿宋"/>
                <w:b/>
                <w:bCs/>
                <w:szCs w:val="21"/>
              </w:rPr>
            </w:pPr>
            <w:r>
              <w:rPr>
                <w:rFonts w:hint="eastAsia" w:ascii="仿宋" w:hAnsi="仿宋" w:eastAsia="仿宋" w:cs="仿宋"/>
                <w:b/>
                <w:bCs/>
                <w:szCs w:val="21"/>
              </w:rPr>
              <w:t>无</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其他：</w:t>
            </w:r>
          </w:p>
          <w:p>
            <w:pPr>
              <w:rPr>
                <w:rFonts w:ascii="仿宋" w:hAnsi="仿宋" w:eastAsia="仿宋" w:cs="仿宋"/>
                <w:b/>
                <w:bCs/>
                <w:szCs w:val="21"/>
              </w:rPr>
            </w:pP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ascii="宋体" w:hAnsi="宋体" w:cs="宋体"/>
                <w:szCs w:val="21"/>
              </w:rPr>
            </w:pPr>
          </w:p>
          <w:p>
            <w:r>
              <w:rPr>
                <w:b/>
                <w:bCs/>
                <w:szCs w:val="21"/>
              </w:rPr>
              <w:t>防治污染设施的建设和运行情况</w:t>
            </w:r>
            <w:r>
              <w:rPr>
                <w:rFonts w:hint="eastAsia"/>
                <w:b/>
                <w:bCs/>
                <w:szCs w:val="21"/>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hint="eastAsia" w:ascii="宋体" w:hAnsi="宋体" w:cs="宋体"/>
                <w:b/>
                <w:bCs/>
                <w:szCs w:val="21"/>
                <w:shd w:val="clear" w:color="auto" w:fill="FFFFFF"/>
              </w:rPr>
            </w:pPr>
            <w:r>
              <w:rPr>
                <w:rFonts w:hint="eastAsia" w:ascii="宋体" w:hAnsi="宋体" w:cs="宋体"/>
                <w:b/>
                <w:bCs/>
                <w:szCs w:val="21"/>
                <w:shd w:val="clear" w:color="auto" w:fill="FFFFFF"/>
              </w:rPr>
              <w:t>建设项目环境影响评价及其他环境保护行政许可情况：</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2#环评批复：辽市环备{2016}4号</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 xml:space="preserve">1#环评批复：辽环函【2005】205号   </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排污许可证：912110007017012991001p</w:t>
            </w:r>
          </w:p>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8" w:hRule="atLeast"/>
        </w:trPr>
        <w:tc>
          <w:tcPr>
            <w:tcW w:w="9268" w:type="dxa"/>
            <w:gridSpan w:val="22"/>
            <w:vAlign w:val="center"/>
          </w:tcPr>
          <w:p>
            <w:pPr>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突发环境事件应急预案</w:t>
            </w:r>
          </w:p>
          <w:p>
            <w:pPr>
              <w:rPr>
                <w:rFonts w:ascii="宋体" w:hAnsi="宋体" w:cs="宋体"/>
                <w:szCs w:val="21"/>
              </w:rPr>
            </w:pPr>
          </w:p>
          <w:p>
            <w:pPr>
              <w:rPr>
                <w:rFonts w:ascii="宋体" w:hAnsi="宋体" w:cs="宋体"/>
                <w:szCs w:val="21"/>
              </w:rPr>
            </w:pPr>
            <w: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86730" cy="518604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宋体" w:hAnsi="宋体" w:cs="宋体"/>
                <w:szCs w:val="21"/>
              </w:rPr>
            </w:pPr>
          </w:p>
          <w:p>
            <w:pPr>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rPr>
              <w:t>其他应当公开的环境信息</w:t>
            </w:r>
          </w:p>
          <w:p>
            <w:pPr>
              <w:rPr>
                <w:rFonts w:hint="eastAsia" w:ascii="仿宋" w:hAnsi="仿宋" w:eastAsia="仿宋" w:cs="仿宋"/>
                <w:b/>
                <w:bCs/>
                <w:szCs w:val="21"/>
                <w:shd w:val="clear" w:color="auto" w:fill="FFFFFF"/>
              </w:rPr>
            </w:pPr>
          </w:p>
          <w:p>
            <w:pPr>
              <w:ind w:firstLine="560" w:firstLineChars="200"/>
              <w:rPr>
                <w:sz w:val="28"/>
                <w:szCs w:val="28"/>
              </w:rPr>
            </w:pPr>
            <w:r>
              <w:rPr>
                <w:rFonts w:hint="eastAsia"/>
                <w:sz w:val="28"/>
                <w:szCs w:val="28"/>
              </w:rPr>
              <w:t>对进厂的原燃材料采取封闭堆棚存放和及时布料入库的控制方式减少扬尘， 建设多处钢结构封闭式物料堆棚，内部配备有降尘喷淋装置；对不能及时入库的物料立即进行料堆整形并蓬盖，减少无组织排放粉尘量。公司内道路每日安排专人和专业车辆进行清扫，定时进行洒水降尘，减少无组织粉尘产生量。</w:t>
            </w:r>
          </w:p>
          <w:p>
            <w:pPr>
              <w:ind w:firstLine="560" w:firstLineChars="200"/>
              <w:rPr>
                <w:sz w:val="28"/>
                <w:szCs w:val="28"/>
              </w:rPr>
            </w:pPr>
            <w:r>
              <w:rPr>
                <w:rFonts w:hint="eastAsia"/>
                <w:sz w:val="28"/>
                <w:szCs w:val="28"/>
              </w:rPr>
              <w:t>围绕厂区周围种植卫生防护林，种植各种树木</w:t>
            </w:r>
            <w:r>
              <w:rPr>
                <w:rFonts w:hint="eastAsia"/>
                <w:sz w:val="28"/>
                <w:szCs w:val="28"/>
                <w:lang w:val="en-US" w:eastAsia="zh-CN"/>
              </w:rPr>
              <w:t>12</w:t>
            </w:r>
            <w:r>
              <w:rPr>
                <w:sz w:val="28"/>
                <w:szCs w:val="28"/>
              </w:rPr>
              <w:t>000</w:t>
            </w:r>
            <w:r>
              <w:rPr>
                <w:rFonts w:hint="eastAsia"/>
                <w:sz w:val="28"/>
                <w:szCs w:val="28"/>
              </w:rPr>
              <w:t>多棵，种植</w:t>
            </w:r>
            <w:r>
              <w:rPr>
                <w:rFonts w:hint="eastAsia"/>
                <w:sz w:val="28"/>
                <w:szCs w:val="28"/>
                <w:lang w:val="en-US" w:eastAsia="zh-CN"/>
              </w:rPr>
              <w:t>花草2</w:t>
            </w:r>
            <w:r>
              <w:rPr>
                <w:sz w:val="28"/>
                <w:szCs w:val="28"/>
              </w:rPr>
              <w:t>000</w:t>
            </w:r>
            <w:r>
              <w:rPr>
                <w:rFonts w:hint="eastAsia"/>
                <w:sz w:val="28"/>
                <w:szCs w:val="28"/>
              </w:rPr>
              <w:t>多平方米，公司综合绿化面积达到</w:t>
            </w:r>
            <w:r>
              <w:rPr>
                <w:rFonts w:hint="eastAsia"/>
                <w:sz w:val="28"/>
                <w:szCs w:val="28"/>
                <w:lang w:val="en-US" w:eastAsia="zh-CN"/>
              </w:rPr>
              <w:t>5</w:t>
            </w:r>
            <w:r>
              <w:rPr>
                <w:sz w:val="28"/>
                <w:szCs w:val="28"/>
              </w:rPr>
              <w:t>000</w:t>
            </w:r>
            <w:r>
              <w:rPr>
                <w:rFonts w:hint="eastAsia"/>
                <w:sz w:val="28"/>
                <w:szCs w:val="28"/>
              </w:rPr>
              <w:t>平方米，绿化率达到</w:t>
            </w:r>
            <w:r>
              <w:rPr>
                <w:rFonts w:hint="eastAsia"/>
                <w:sz w:val="28"/>
                <w:szCs w:val="28"/>
                <w:lang w:val="en-US" w:eastAsia="zh-CN"/>
              </w:rPr>
              <w:t>20</w:t>
            </w:r>
            <w:r>
              <w:rPr>
                <w:sz w:val="28"/>
                <w:szCs w:val="28"/>
              </w:rPr>
              <w:t>%</w:t>
            </w:r>
            <w:r>
              <w:rPr>
                <w:rFonts w:hint="eastAsia"/>
                <w:sz w:val="28"/>
                <w:szCs w:val="28"/>
              </w:rPr>
              <w:t>以上。本季度新种植树</w:t>
            </w:r>
            <w:r>
              <w:rPr>
                <w:rFonts w:hint="eastAsia"/>
                <w:sz w:val="28"/>
                <w:szCs w:val="28"/>
                <w:lang w:val="en-US" w:eastAsia="zh-CN"/>
              </w:rPr>
              <w:t>木1</w:t>
            </w:r>
            <w:r>
              <w:rPr>
                <w:rFonts w:hint="eastAsia"/>
                <w:sz w:val="28"/>
                <w:szCs w:val="28"/>
              </w:rPr>
              <w:t>200余株</w:t>
            </w:r>
            <w:r>
              <w:rPr>
                <w:rFonts w:hint="eastAsia"/>
                <w:sz w:val="28"/>
                <w:szCs w:val="28"/>
                <w:lang w:eastAsia="zh-CN"/>
              </w:rPr>
              <w:t>，</w:t>
            </w:r>
            <w:r>
              <w:rPr>
                <w:rFonts w:hint="eastAsia"/>
                <w:sz w:val="28"/>
                <w:szCs w:val="28"/>
                <w:lang w:val="en-US" w:eastAsia="zh-CN"/>
              </w:rPr>
              <w:t>花卉800多株</w:t>
            </w:r>
            <w:r>
              <w:rPr>
                <w:rFonts w:hint="eastAsia"/>
                <w:sz w:val="28"/>
                <w:szCs w:val="28"/>
              </w:rPr>
              <w:t>。</w:t>
            </w:r>
          </w:p>
          <w:p>
            <w:pPr>
              <w:ind w:firstLine="560" w:firstLineChars="20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w:t>
            </w:r>
            <w:r>
              <w:rPr>
                <w:rFonts w:hint="eastAsia"/>
                <w:sz w:val="28"/>
                <w:szCs w:val="28"/>
                <w:lang w:val="en-US" w:eastAsia="zh-CN"/>
              </w:rPr>
              <w:t>中</w:t>
            </w:r>
            <w:r>
              <w:rPr>
                <w:rFonts w:hint="eastAsia"/>
                <w:sz w:val="28"/>
                <w:szCs w:val="28"/>
              </w:rPr>
              <w:t>控室负责全公司环境管理、污染物监测及污染治理的监管工作，确保各项环保措施及环保制度的贯彻落实。</w:t>
            </w:r>
          </w:p>
        </w:tc>
      </w:tr>
    </w:tbl>
    <w:p>
      <w:pPr>
        <w:rPr>
          <w:rFonts w:ascii="仿宋" w:hAnsi="仿宋" w:eastAsia="仿宋" w:cs="仿宋"/>
        </w:rPr>
      </w:pPr>
      <w:r>
        <w:rPr>
          <w:rFonts w:hint="eastAsia" w:ascii="仿宋" w:hAnsi="仿宋" w:eastAsia="仿宋" w:cs="仿宋"/>
        </w:rPr>
        <w:t>【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pPr>
        <w:rPr>
          <w:rFonts w:ascii="仿宋" w:hAnsi="仿宋" w:eastAsia="仿宋" w:cs="仿宋"/>
        </w:rPr>
      </w:pPr>
      <w:r>
        <w:rPr>
          <w:rFonts w:hint="eastAsia" w:ascii="仿宋" w:hAnsi="仿宋" w:eastAsia="仿宋" w:cs="仿宋"/>
        </w:rPr>
        <w:t>2、重点排污单位之外的企业事业单位可以参照本表公开其环境信息。</w:t>
      </w:r>
    </w:p>
    <w:sectPr>
      <w:pgSz w:w="11906" w:h="16838"/>
      <w:pgMar w:top="1440" w:right="1576" w:bottom="1440"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5481A"/>
    <w:rsid w:val="00107BE6"/>
    <w:rsid w:val="001C6DD7"/>
    <w:rsid w:val="002B4F91"/>
    <w:rsid w:val="003922BA"/>
    <w:rsid w:val="00430DA6"/>
    <w:rsid w:val="00443705"/>
    <w:rsid w:val="004C1CEE"/>
    <w:rsid w:val="004F1C8D"/>
    <w:rsid w:val="005513E6"/>
    <w:rsid w:val="0067372F"/>
    <w:rsid w:val="00691027"/>
    <w:rsid w:val="0072345F"/>
    <w:rsid w:val="0075481A"/>
    <w:rsid w:val="00776643"/>
    <w:rsid w:val="00776886"/>
    <w:rsid w:val="00842014"/>
    <w:rsid w:val="008B1104"/>
    <w:rsid w:val="009B0C41"/>
    <w:rsid w:val="00A07913"/>
    <w:rsid w:val="00A81ED4"/>
    <w:rsid w:val="00B01300"/>
    <w:rsid w:val="00B304E0"/>
    <w:rsid w:val="00B723F5"/>
    <w:rsid w:val="00B86EB3"/>
    <w:rsid w:val="00C41A2A"/>
    <w:rsid w:val="00CD3F1A"/>
    <w:rsid w:val="00E01B59"/>
    <w:rsid w:val="00E56B24"/>
    <w:rsid w:val="00E6120C"/>
    <w:rsid w:val="00E87964"/>
    <w:rsid w:val="00EF5E82"/>
    <w:rsid w:val="00FD4FC6"/>
    <w:rsid w:val="00FF3A46"/>
    <w:rsid w:val="02835511"/>
    <w:rsid w:val="03DD6A99"/>
    <w:rsid w:val="06A72E32"/>
    <w:rsid w:val="0B1D2F04"/>
    <w:rsid w:val="0C266FAA"/>
    <w:rsid w:val="0D1427F8"/>
    <w:rsid w:val="0D1A67CC"/>
    <w:rsid w:val="0EF15356"/>
    <w:rsid w:val="0F796173"/>
    <w:rsid w:val="1036479A"/>
    <w:rsid w:val="115B6647"/>
    <w:rsid w:val="12201982"/>
    <w:rsid w:val="126C15AC"/>
    <w:rsid w:val="13BA14BE"/>
    <w:rsid w:val="15AE49E8"/>
    <w:rsid w:val="15E611C9"/>
    <w:rsid w:val="16323FE0"/>
    <w:rsid w:val="18151F1D"/>
    <w:rsid w:val="18172C4B"/>
    <w:rsid w:val="1999376A"/>
    <w:rsid w:val="1A775BFE"/>
    <w:rsid w:val="1AC078F0"/>
    <w:rsid w:val="1AD71F94"/>
    <w:rsid w:val="1ADC3FCE"/>
    <w:rsid w:val="1C622811"/>
    <w:rsid w:val="1EBC1CEF"/>
    <w:rsid w:val="1F4F2210"/>
    <w:rsid w:val="1F8D6DCD"/>
    <w:rsid w:val="1FEF76C7"/>
    <w:rsid w:val="246A13E7"/>
    <w:rsid w:val="268C0695"/>
    <w:rsid w:val="293273A7"/>
    <w:rsid w:val="29507AAB"/>
    <w:rsid w:val="29DD5BB3"/>
    <w:rsid w:val="2ADF44D8"/>
    <w:rsid w:val="2D4B4C87"/>
    <w:rsid w:val="31BA6BA9"/>
    <w:rsid w:val="33B515C4"/>
    <w:rsid w:val="33BD2C4B"/>
    <w:rsid w:val="33DD7567"/>
    <w:rsid w:val="340F7D95"/>
    <w:rsid w:val="36A7636E"/>
    <w:rsid w:val="3A910D9A"/>
    <w:rsid w:val="3AC8555B"/>
    <w:rsid w:val="3AFB1180"/>
    <w:rsid w:val="3C665CC8"/>
    <w:rsid w:val="44B45466"/>
    <w:rsid w:val="46DB601B"/>
    <w:rsid w:val="497A1325"/>
    <w:rsid w:val="49FF0CF5"/>
    <w:rsid w:val="4ADC29FA"/>
    <w:rsid w:val="4C306A32"/>
    <w:rsid w:val="4DEC16CD"/>
    <w:rsid w:val="4FA8150E"/>
    <w:rsid w:val="501E06EC"/>
    <w:rsid w:val="50FD7E60"/>
    <w:rsid w:val="5235606A"/>
    <w:rsid w:val="52AC0F02"/>
    <w:rsid w:val="53A521A1"/>
    <w:rsid w:val="54A83AC6"/>
    <w:rsid w:val="550548E0"/>
    <w:rsid w:val="55F6734C"/>
    <w:rsid w:val="57A866EC"/>
    <w:rsid w:val="5AF336E4"/>
    <w:rsid w:val="5C205160"/>
    <w:rsid w:val="5D34601B"/>
    <w:rsid w:val="5D457FC5"/>
    <w:rsid w:val="5D723B2B"/>
    <w:rsid w:val="5E1A2500"/>
    <w:rsid w:val="62F9205E"/>
    <w:rsid w:val="638510E3"/>
    <w:rsid w:val="65030015"/>
    <w:rsid w:val="66D02F4E"/>
    <w:rsid w:val="676918E1"/>
    <w:rsid w:val="67A306BE"/>
    <w:rsid w:val="67EB13ED"/>
    <w:rsid w:val="6844761E"/>
    <w:rsid w:val="698727A7"/>
    <w:rsid w:val="6B127002"/>
    <w:rsid w:val="6B477E1E"/>
    <w:rsid w:val="6D237F8B"/>
    <w:rsid w:val="6ECF5F1B"/>
    <w:rsid w:val="6FA14680"/>
    <w:rsid w:val="6FCC447F"/>
    <w:rsid w:val="71E23AF9"/>
    <w:rsid w:val="72D16225"/>
    <w:rsid w:val="75EB40C7"/>
    <w:rsid w:val="773D504B"/>
    <w:rsid w:val="78485171"/>
    <w:rsid w:val="7B413CD6"/>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themeColor="hyperlink"/>
      <w:u w:val="single"/>
    </w:rPr>
  </w:style>
  <w:style w:type="character" w:customStyle="1" w:styleId="9">
    <w:name w:val="页眉 Char"/>
    <w:basedOn w:val="7"/>
    <w:link w:val="4"/>
    <w:qFormat/>
    <w:uiPriority w:val="0"/>
    <w:rPr>
      <w:rFonts w:ascii="Calibri" w:hAnsi="Calibri"/>
      <w:kern w:val="2"/>
      <w:sz w:val="18"/>
      <w:szCs w:val="18"/>
    </w:rPr>
  </w:style>
  <w:style w:type="character" w:customStyle="1" w:styleId="10">
    <w:name w:val="页脚 Char"/>
    <w:basedOn w:val="7"/>
    <w:link w:val="3"/>
    <w:qFormat/>
    <w:uiPriority w:val="0"/>
    <w:rPr>
      <w:rFonts w:ascii="Calibri" w:hAnsi="Calibri"/>
      <w:kern w:val="2"/>
      <w:sz w:val="18"/>
      <w:szCs w:val="18"/>
    </w:rPr>
  </w:style>
  <w:style w:type="paragraph" w:customStyle="1" w:styleId="11">
    <w:name w:val="列出段落2"/>
    <w:basedOn w:val="1"/>
    <w:qFormat/>
    <w:uiPriority w:val="99"/>
    <w:pPr>
      <w:ind w:firstLine="420" w:firstLineChars="200"/>
    </w:pPr>
    <w:rPr>
      <w:rFonts w:cs="黑体"/>
      <w:szCs w:val="22"/>
    </w:rPr>
  </w:style>
  <w:style w:type="character" w:customStyle="1" w:styleId="12">
    <w:name w:val="批注框文本 Char"/>
    <w:basedOn w:val="7"/>
    <w:link w:val="2"/>
    <w:qFormat/>
    <w:uiPriority w:val="0"/>
    <w:rPr>
      <w:rFonts w:ascii="Calibri" w:hAnsi="Calibri"/>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317</Words>
  <Characters>1807</Characters>
  <Lines>15</Lines>
  <Paragraphs>4</Paragraphs>
  <TotalTime>13</TotalTime>
  <ScaleCrop>false</ScaleCrop>
  <LinksUpToDate>false</LinksUpToDate>
  <CharactersWithSpaces>2120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2021-07-05T06:18:00Z</dcterms:created>
  <dc:creator>Administrator</dc:creator>
  <cp:lastModifiedBy>hwjthb</cp:lastModifiedBy>
  <cp:lastPrinted>2019-12-30T05:22:00Z</cp:lastPrinted>
  <dcterms:modified xsi:type="dcterms:W3CDTF">2021-07-09T07:52:18Z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